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40"/>
          <w:color w:val="102A43"/>
        </w:rPr>
        <w:t xml:space="preserve">FACTURA</w:t>
      </w:r>
    </w:p>
    <w:p>
      <w:pPr>
        <w:spacing w:before="0" w:after="160"/>
      </w:pPr>
      <w:r>
        <w:rPr>
          <w:sz w:val="16"/>
          <w:color w:val="5C6F7B"/>
        </w:rPr>
        <w:t xml:space="preserve">Rellena los huecos y guárdala en PDF. Numera las facturas de forma correlativa y no repitas número.</w:t>
      </w: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400"/>
        <w:gridCol w:w="2550"/>
        <w:gridCol w:w="2400"/>
        <w:gridCol w:w="2550"/>
      </w:tblGrid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Nº de factura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Fecha de expedición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Serie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Fecha de operación*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050"/>
        <w:gridCol w:w="2900"/>
        <w:gridCol w:w="2050"/>
        <w:gridCol w:w="2900"/>
      </w:tblGrid>
      <w:tr>
        <w:trPr>
          <w:trHeight w:val="340"/>
        </w:trPr>
        <w:tc>
          <w:tcPr>
            <w:tcW w:w="4950" w:type="dxa"/>
            <w:gridSpan w:val="2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FFFFFF"/>
              </w:rPr>
              <w:t xml:space="preserve">EMISOR (tus datos)</w:t>
            </w:r>
          </w:p>
        </w:tc>
        <w:tc>
          <w:tcPr>
            <w:tcW w:w="4950" w:type="dxa"/>
            <w:gridSpan w:val="2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FFFFFF"/>
              </w:rPr>
              <w:t xml:space="preserve">CLIENTE</w:t>
            </w:r>
          </w:p>
        </w:tc>
      </w:tr>
      <w:tr>
        <w:trPr>
          <w:trHeight w:val="38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Nombre o razón social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Nombre o razón social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NIF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NIF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Domicilio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Domicilio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CP y población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CP y población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4300"/>
        <w:gridCol w:w="1000"/>
        <w:gridCol w:w="1500"/>
        <w:gridCol w:w="800"/>
        <w:gridCol w:w="800"/>
        <w:gridCol w:w="1500"/>
      </w:tblGrid>
      <w:tr>
        <w:trPr>
          <w:trHeight w:val="340"/>
        </w:trPr>
        <w:tc>
          <w:tcPr>
            <w:tcW w:w="43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Concepto</w:t>
            </w:r>
          </w:p>
        </w:tc>
        <w:tc>
          <w:tcPr>
            <w:tcW w:w="10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Cantidad</w:t>
            </w:r>
          </w:p>
        </w:tc>
        <w:tc>
          <w:tcPr>
            <w:tcW w:w="15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Precio sin IVA (€)</w:t>
            </w:r>
          </w:p>
        </w:tc>
        <w:tc>
          <w:tcPr>
            <w:tcW w:w="8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Dto. %</w:t>
            </w:r>
          </w:p>
        </w:tc>
        <w:tc>
          <w:tcPr>
            <w:tcW w:w="8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IVA %</w:t>
            </w:r>
          </w:p>
        </w:tc>
        <w:tc>
          <w:tcPr>
            <w:tcW w:w="15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Importe (€)</w:t>
            </w: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4900"/>
        <w:gridCol w:w="3500"/>
        <w:gridCol w:w="1500"/>
      </w:tblGrid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Base imponible al 21 %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Cuota de IVA al 21 %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Base imponible al 10 %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Cuota de IVA al 10 %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Base imponible al 4 %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Cuota de IVA al 4 %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Base sin IVA (0 %, exenta o ISP)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Recargo de equivalencia (si aplica)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Retención de IRPF (−)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176BE0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8"/>
                <w:color w:val="FFFFFF"/>
              </w:rPr>
              <w:t xml:space="preserve">TOTAL A PAGAR</w:t>
            </w:r>
          </w:p>
        </w:tc>
        <w:tc>
          <w:tcPr>
            <w:tcW w:w="1500" w:type="dxa"/>
            <w:shd w:val="clear" w:color="auto" w:fill="EEF6FB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400"/>
        <w:gridCol w:w="7500"/>
      </w:tblGrid>
      <w:tr>
        <w:trPr>
          <w:trHeight w:val="40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Forma de pago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Menciones obligatorias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120" w:after="40"/>
      </w:pPr>
      <w:r>
        <w:rPr>
          <w:i/>
          <w:sz w:val="14"/>
          <w:color w:val="5C6F7B"/>
        </w:rPr>
        <w:t xml:space="preserve">* Solo si es distinta de la fecha de expedición. ISP: inversión del sujeto pasivo. Menciones, si aplican: «Operación exenta del IVA (art. 20 de la Ley 37/1992)», «Inversión del sujeto pasivo», «Régimen especial del criterio de caja». Contenido según el art. 6 del Real Decreto 1619/2012.</w:t>
      </w:r>
    </w:p>
    <w:p>
      <w:pPr>
        <w:spacing w:before="0" w:after="80"/>
      </w:pPr>
      <w:r>
        <w:rPr>
          <w:sz w:val="14"/>
          <w:color w:val="5C6F7B"/>
        </w:rPr>
        <w:t xml:space="preserve">Plantilla gratuita de TuWebLocal · somostuweblocal.es/plantilla-factura-autonomo</w:t>
      </w:r>
    </w:p>
    <w:sectPr>
      <w:pgSz w:w="11906" w:h="16838"/>
      <w:pgMar w:top="850" w:right="1000" w:bottom="850" w:left="1000" w:header="400" w:footer="400" w:gutter="0"/>
    </w:sectPr>
  </w:body>
</w:document>
</file>